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0"/>
      </w:pPr>
      <w:r>
        <w:rPr>
          <w:b/>
        </w:rPr>
        <w:t xml:space="preserve">                                                            </w:t>
      </w:r>
      <w:r>
        <w:rPr>
          <w:b/>
        </w:rPr>
        <w:t>РЕШЕНИЕ</w:t>
      </w:r>
    </w:p>
    <w:p>
      <w:pPr>
        <w:pStyle w:val="style0"/>
      </w:pPr>
      <w:r>
        <w:rPr>
          <w:b/>
        </w:rPr>
      </w:r>
    </w:p>
    <w:p>
      <w:pPr>
        <w:pStyle w:val="style0"/>
        <w:jc w:val="center"/>
      </w:pPr>
      <w:r>
        <w:rPr/>
        <w:t>собственника помещения по вопросам повестки общего собрания всех собственников многоквартирного дома № 26 по ул. К. Либкнехта в форме заочного голосования (опроса)</w:t>
      </w:r>
    </w:p>
    <w:p>
      <w:pPr>
        <w:pStyle w:val="style0"/>
      </w:pPr>
      <w:r>
        <w:rPr/>
        <w:t xml:space="preserve">                                                 </w:t>
      </w:r>
      <w:r>
        <w:rPr/>
        <w:t>( отметьте свое решение любым знаком)</w:t>
      </w:r>
    </w:p>
    <w:tbl>
      <w:tblPr>
        <w:jc w:val="left"/>
        <w:tblBorders>
          <w:top w:color="00000A" w:space="0" w:sz="4" w:val="single"/>
          <w:left w:color="00000A" w:space="0" w:sz="4" w:val="single"/>
          <w:bottom w:color="00000A" w:space="0" w:sz="4" w:val="single"/>
          <w:right w:color="00000A" w:space="0" w:sz="4" w:val="single"/>
        </w:tblBorders>
        <w:tblInd w:type="dxa" w:w="-108"/>
      </w:tblPr>
      <w:tblGrid>
        <w:gridCol w:w="640"/>
        <w:gridCol w:w="5702"/>
        <w:gridCol w:w="851"/>
        <w:gridCol w:w="992"/>
        <w:gridCol w:w="1385"/>
      </w:tblGrid>
      <w:tr>
        <w:trPr>
          <w:cantSplit w:val="false"/>
        </w:trPr>
        <w:tc>
          <w:tcPr>
            <w:tcW w:type="dxa" w:w="64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/>
              <w:t>№</w:t>
            </w:r>
            <w:r>
              <w:rPr/>
              <w:t xml:space="preserve">/п    </w:t>
            </w:r>
          </w:p>
        </w:tc>
        <w:tc>
          <w:tcPr>
            <w:tcW w:type="dxa" w:w="570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/>
              <w:t>Содержание вопроса повестки собрания</w:t>
            </w:r>
          </w:p>
        </w:tc>
        <w:tc>
          <w:tcPr>
            <w:tcW w:type="dxa" w:w="85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/>
              <w:t>За</w:t>
            </w:r>
          </w:p>
        </w:tc>
        <w:tc>
          <w:tcPr>
            <w:tcW w:type="dxa" w:w="99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/>
              <w:t xml:space="preserve">Против </w:t>
            </w:r>
          </w:p>
        </w:tc>
        <w:tc>
          <w:tcPr>
            <w:tcW w:type="dxa" w:w="138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/>
              <w:t>Воздержался</w:t>
            </w:r>
          </w:p>
        </w:tc>
      </w:tr>
      <w:tr>
        <w:trPr>
          <w:cantSplit w:val="false"/>
        </w:trPr>
        <w:tc>
          <w:tcPr>
            <w:tcW w:type="dxa" w:w="64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b/>
              </w:rPr>
              <w:t>1.</w:t>
            </w:r>
          </w:p>
        </w:tc>
        <w:tc>
          <w:tcPr>
            <w:tcW w:type="dxa" w:w="570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b/>
              </w:rPr>
              <w:t xml:space="preserve">  </w:t>
            </w:r>
            <w:r>
              <w:rPr>
                <w:b/>
              </w:rPr>
              <w:t>Утвердить плату за капитальный ремонт общего имущества жилого дома № 26 по ул. К. Либкнехта в размере 2,5 руб. с 1 кв.м. общей площади помещения в месяц. Плату взимать  с 01.01.2013 г.</w:t>
            </w:r>
          </w:p>
        </w:tc>
        <w:tc>
          <w:tcPr>
            <w:tcW w:type="dxa" w:w="85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/>
            </w:r>
          </w:p>
        </w:tc>
        <w:tc>
          <w:tcPr>
            <w:tcW w:type="dxa" w:w="99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/>
            </w:r>
          </w:p>
        </w:tc>
        <w:tc>
          <w:tcPr>
            <w:tcW w:type="dxa" w:w="138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/>
            </w:r>
          </w:p>
        </w:tc>
      </w:tr>
    </w:tbl>
    <w:p>
      <w:pPr>
        <w:pStyle w:val="style0"/>
      </w:pPr>
      <w:r>
        <w:rPr/>
      </w:r>
    </w:p>
    <w:p>
      <w:pPr>
        <w:pStyle w:val="style0"/>
      </w:pPr>
      <w:r>
        <w:rPr/>
        <w:t>_____________________________________________________________________________</w:t>
      </w:r>
    </w:p>
    <w:p>
      <w:pPr>
        <w:pStyle w:val="style0"/>
      </w:pPr>
      <w:r>
        <w:rPr/>
      </w:r>
    </w:p>
    <w:p>
      <w:pPr>
        <w:pStyle w:val="style0"/>
      </w:pPr>
      <w:r>
        <w:rPr/>
        <w:t>_____________________________________________________________________________</w:t>
      </w:r>
    </w:p>
    <w:p>
      <w:pPr>
        <w:pStyle w:val="style0"/>
      </w:pPr>
      <w:r>
        <w:rPr>
          <w:sz w:val="20"/>
          <w:szCs w:val="20"/>
        </w:rPr>
        <w:t>(Ф.И.О члена товарищества, № квартиры, доля собственности)</w:t>
      </w:r>
    </w:p>
    <w:p>
      <w:pPr>
        <w:pStyle w:val="style0"/>
      </w:pPr>
      <w:r>
        <w:rPr>
          <w:sz w:val="20"/>
          <w:szCs w:val="20"/>
        </w:rPr>
      </w:r>
    </w:p>
    <w:p>
      <w:pPr>
        <w:pStyle w:val="style0"/>
      </w:pPr>
      <w:r>
        <w:rPr>
          <w:sz w:val="20"/>
          <w:szCs w:val="20"/>
        </w:rPr>
        <w:t xml:space="preserve">                                                                                                    </w:t>
      </w:r>
      <w:r>
        <w:rPr>
          <w:sz w:val="20"/>
          <w:szCs w:val="20"/>
        </w:rPr>
        <w:t>________________________________________</w:t>
      </w:r>
    </w:p>
    <w:p>
      <w:pPr>
        <w:pStyle w:val="style0"/>
        <w:tabs>
          <w:tab w:leader="none" w:pos="5220" w:val="left"/>
        </w:tabs>
      </w:pPr>
      <w:r>
        <w:rPr>
          <w:sz w:val="20"/>
          <w:szCs w:val="20"/>
        </w:rPr>
        <w:tab/>
        <w:t>(подпись, дата)</w:t>
      </w:r>
    </w:p>
    <w:p>
      <w:pPr>
        <w:pStyle w:val="style0"/>
        <w:tabs>
          <w:tab w:leader="none" w:pos="5220" w:val="left"/>
        </w:tabs>
      </w:pPr>
      <w:r>
        <w:rPr>
          <w:b/>
          <w:sz w:val="32"/>
          <w:szCs w:val="32"/>
          <w:u w:val="single"/>
        </w:rPr>
        <w:t xml:space="preserve">Просьба, после заполнения лист голосования положить в почтовый ящик кв.  </w:t>
      </w:r>
      <w:r>
        <w:rPr>
          <w:b/>
          <w:sz w:val="20"/>
          <w:szCs w:val="20"/>
          <w:u w:val="single"/>
        </w:rPr>
        <w:t xml:space="preserve">                                            </w:t>
      </w:r>
    </w:p>
    <w:p>
      <w:pPr>
        <w:pStyle w:val="style0"/>
        <w:tabs>
          <w:tab w:leader="none" w:pos="5220" w:val="left"/>
        </w:tabs>
      </w:pPr>
      <w:r>
        <w:rPr>
          <w:b/>
          <w:sz w:val="28"/>
          <w:szCs w:val="28"/>
          <w:u w:val="single"/>
        </w:rPr>
        <w:t>Время голосования по повестке собрания – две недели.  Последний день учета листков голосования -  20  декабря  2012 года.</w:t>
      </w:r>
    </w:p>
    <w:p>
      <w:pPr>
        <w:pStyle w:val="style0"/>
        <w:tabs>
          <w:tab w:leader="none" w:pos="5220" w:val="left"/>
        </w:tabs>
      </w:pPr>
      <w:r>
        <w:rPr>
          <w:sz w:val="28"/>
          <w:szCs w:val="28"/>
        </w:rPr>
        <w:t xml:space="preserve">                                                 </w:t>
      </w:r>
      <w:r>
        <w:rPr>
          <w:szCs w:val="20"/>
        </w:rPr>
        <w:t>Приложение к листу голосования.</w:t>
      </w:r>
    </w:p>
    <w:p>
      <w:pPr>
        <w:pStyle w:val="style0"/>
        <w:tabs>
          <w:tab w:leader="none" w:pos="5220" w:val="left"/>
        </w:tabs>
      </w:pPr>
      <w:r>
        <w:rPr>
          <w:b/>
          <w:szCs w:val="20"/>
        </w:rPr>
        <w:t xml:space="preserve">                                                      </w:t>
      </w:r>
      <w:r>
        <w:rPr>
          <w:b/>
          <w:sz w:val="32"/>
          <w:szCs w:val="20"/>
        </w:rPr>
        <w:t>План капитального ремонта</w:t>
      </w:r>
      <w:r>
        <w:rPr>
          <w:b/>
          <w:szCs w:val="20"/>
        </w:rPr>
        <w:t xml:space="preserve">.       </w:t>
      </w:r>
    </w:p>
    <w:p>
      <w:pPr>
        <w:pStyle w:val="style21"/>
        <w:numPr>
          <w:ilvl w:val="0"/>
          <w:numId w:val="1"/>
        </w:numPr>
      </w:pPr>
      <w:r>
        <w:rPr>
          <w:sz w:val="28"/>
          <w:szCs w:val="28"/>
          <w:lang w:eastAsia="ar-SA"/>
        </w:rPr>
        <w:t>В связи с аварийным состоянием системы горячего и холодного водоснабжения, средства в первую очередь будут направлены на замену стояков ХВС и ГВС в квартирах, циркуляционных трубопроводах ГВС на 10-х этажах. По причине засоров трубопроводов система ГВС функционирует неудовлетворительно , и жильцам приходиться пропускать воду до нужной температуры , что ведет к перерасходу и дополнительным платежам. Частичная замена аварийных участков также ведет к дополнительным нерациональным расходам.</w:t>
      </w:r>
    </w:p>
    <w:p>
      <w:pPr>
        <w:pStyle w:val="style0"/>
      </w:pPr>
      <w:r>
        <w:rPr>
          <w:sz w:val="28"/>
          <w:szCs w:val="28"/>
          <w:lang w:eastAsia="ar-SA"/>
        </w:rPr>
        <w:t xml:space="preserve">      </w:t>
      </w:r>
      <w:r>
        <w:rPr>
          <w:b/>
          <w:sz w:val="28"/>
          <w:szCs w:val="28"/>
          <w:lang w:eastAsia="ar-SA"/>
        </w:rPr>
        <w:t xml:space="preserve">Внимание:  </w:t>
      </w:r>
      <w:r>
        <w:rPr>
          <w:b/>
          <w:sz w:val="28"/>
          <w:szCs w:val="28"/>
          <w:u w:val="single"/>
          <w:lang w:eastAsia="ar-SA"/>
        </w:rPr>
        <w:t xml:space="preserve">Собственникам, уже заменившим стояки ГВС, ХВС самостоятельно   </w:t>
      </w:r>
    </w:p>
    <w:p>
      <w:pPr>
        <w:pStyle w:val="style0"/>
      </w:pPr>
      <w:r>
        <w:rPr>
          <w:b/>
          <w:sz w:val="28"/>
          <w:szCs w:val="28"/>
          <w:u w:val="single"/>
          <w:lang w:eastAsia="ar-SA"/>
        </w:rPr>
        <w:t xml:space="preserve">       </w:t>
      </w:r>
      <w:r>
        <w:rPr>
          <w:b/>
          <w:sz w:val="28"/>
          <w:szCs w:val="28"/>
          <w:u w:val="single"/>
          <w:lang w:eastAsia="ar-SA"/>
        </w:rPr>
        <w:t>за свой счет,  будет произведён перерасчёт .</w:t>
      </w:r>
    </w:p>
    <w:p>
      <w:pPr>
        <w:pStyle w:val="style21"/>
        <w:numPr>
          <w:ilvl w:val="0"/>
          <w:numId w:val="1"/>
        </w:numPr>
      </w:pPr>
      <w:r>
        <w:rPr>
          <w:sz w:val="28"/>
          <w:szCs w:val="28"/>
          <w:lang w:eastAsia="ar-SA"/>
        </w:rPr>
        <w:t xml:space="preserve">Ремонт коммуникаций ГВС , ХВС, отопления и канализации подвала. в т. ч. теплоизоляция. </w:t>
      </w:r>
    </w:p>
    <w:p>
      <w:pPr>
        <w:pStyle w:val="style21"/>
        <w:numPr>
          <w:ilvl w:val="0"/>
          <w:numId w:val="1"/>
        </w:numPr>
      </w:pPr>
      <w:r>
        <w:rPr>
          <w:sz w:val="28"/>
          <w:szCs w:val="28"/>
          <w:lang w:eastAsia="ar-SA"/>
        </w:rPr>
        <w:t>Ремонт и реконструкция системы ливневой канализации на кровле и в чердачной части т. к. часто случаются затопления во время сильного дождя.</w:t>
      </w:r>
    </w:p>
    <w:p>
      <w:pPr>
        <w:pStyle w:val="style21"/>
        <w:numPr>
          <w:ilvl w:val="0"/>
          <w:numId w:val="1"/>
        </w:numPr>
      </w:pPr>
      <w:r>
        <w:rPr>
          <w:sz w:val="28"/>
          <w:szCs w:val="28"/>
          <w:lang w:eastAsia="ar-SA"/>
        </w:rPr>
        <w:t>Благоустройство и асфальтирование дворовой территории.</w:t>
      </w:r>
    </w:p>
    <w:p>
      <w:pPr>
        <w:pStyle w:val="style21"/>
        <w:numPr>
          <w:ilvl w:val="0"/>
          <w:numId w:val="1"/>
        </w:numPr>
      </w:pPr>
      <w:r>
        <w:rPr>
          <w:sz w:val="28"/>
          <w:szCs w:val="28"/>
          <w:lang w:eastAsia="ar-SA"/>
        </w:rPr>
        <w:t>Устройство пандусов для детских и  инвалидных колясок.</w:t>
      </w:r>
    </w:p>
    <w:p>
      <w:pPr>
        <w:pStyle w:val="style21"/>
        <w:numPr>
          <w:ilvl w:val="0"/>
          <w:numId w:val="1"/>
        </w:numPr>
      </w:pPr>
      <w:r>
        <w:rPr>
          <w:sz w:val="28"/>
          <w:szCs w:val="28"/>
          <w:lang w:eastAsia="ar-SA"/>
        </w:rPr>
        <w:t>Прочистка канализационных стояков с использованием гидродинамических аппаратов.</w:t>
      </w:r>
    </w:p>
    <w:p>
      <w:pPr>
        <w:pStyle w:val="style21"/>
        <w:numPr>
          <w:ilvl w:val="0"/>
          <w:numId w:val="1"/>
        </w:numPr>
      </w:pPr>
      <w:r>
        <w:rPr>
          <w:sz w:val="28"/>
          <w:szCs w:val="28"/>
          <w:lang w:eastAsia="ar-SA"/>
        </w:rPr>
        <w:t>Ремонт входных групп.</w:t>
      </w:r>
    </w:p>
    <w:p>
      <w:pPr>
        <w:pStyle w:val="style21"/>
        <w:numPr>
          <w:ilvl w:val="0"/>
          <w:numId w:val="1"/>
        </w:numPr>
      </w:pPr>
      <w:r>
        <w:rPr>
          <w:sz w:val="28"/>
          <w:szCs w:val="28"/>
          <w:lang w:eastAsia="ar-SA"/>
        </w:rPr>
        <w:t>Общестроительные работы в подвальной части – заделка отверстий под крыльцами и под ограждающими панелями. (потери тепла, вода стекает в подвал), другие расходы.</w:t>
      </w:r>
    </w:p>
    <w:p>
      <w:pPr>
        <w:pStyle w:val="style21"/>
        <w:numPr>
          <w:ilvl w:val="0"/>
          <w:numId w:val="1"/>
        </w:numPr>
      </w:pPr>
      <w:r>
        <w:rPr>
          <w:sz w:val="28"/>
          <w:szCs w:val="28"/>
          <w:lang w:eastAsia="ar-SA"/>
        </w:rPr>
        <w:t>В районе 8 подъезда поднятие асфальтового покрытия и реконструкция ливневой канализации. т. к. в подвал стекает вода.</w:t>
      </w:r>
    </w:p>
    <w:p>
      <w:pPr>
        <w:pStyle w:val="style21"/>
        <w:numPr>
          <w:ilvl w:val="0"/>
          <w:numId w:val="1"/>
        </w:numPr>
      </w:pPr>
      <w:r>
        <w:rPr>
          <w:sz w:val="28"/>
          <w:szCs w:val="28"/>
          <w:lang w:eastAsia="ar-SA"/>
        </w:rPr>
        <w:t>Установка</w:t>
      </w:r>
      <w:bookmarkStart w:id="0" w:name="_GoBack"/>
      <w:bookmarkEnd w:id="0"/>
      <w:r>
        <w:rPr>
          <w:sz w:val="28"/>
          <w:szCs w:val="28"/>
          <w:lang w:eastAsia="ar-SA"/>
        </w:rPr>
        <w:t xml:space="preserve"> светильников с датчиками на включение.</w:t>
      </w:r>
    </w:p>
    <w:p>
      <w:pPr>
        <w:pStyle w:val="style21"/>
        <w:numPr>
          <w:ilvl w:val="0"/>
          <w:numId w:val="1"/>
        </w:numPr>
      </w:pPr>
      <w:r>
        <w:rPr>
          <w:sz w:val="28"/>
          <w:szCs w:val="28"/>
          <w:lang w:eastAsia="ar-SA"/>
        </w:rPr>
        <w:t>Перенос контейнерной площадки для ТБО на расстояние 20   м. от здания.</w:t>
      </w:r>
    </w:p>
    <w:p>
      <w:pPr>
        <w:pStyle w:val="style21"/>
        <w:numPr>
          <w:ilvl w:val="0"/>
          <w:numId w:val="1"/>
        </w:numPr>
      </w:pPr>
      <w:r>
        <w:rPr>
          <w:sz w:val="28"/>
          <w:szCs w:val="28"/>
          <w:lang w:eastAsia="ar-SA"/>
        </w:rPr>
        <w:t>Строительство автостоянки (будет решаться отдельным собранием).</w:t>
      </w:r>
    </w:p>
    <w:sectPr>
      <w:type w:val="nextPage"/>
      <w:pgSz w:h="16838" w:w="11906"/>
      <w:pgMar w:bottom="340" w:footer="0" w:gutter="0" w:header="0" w:left="340" w:right="340" w:top="340"/>
      <w:pgNumType w:fmt="decimal"/>
      <w:formProt w:val="false"/>
      <w:textDirection w:val="lrTb"/>
      <w:docGrid w:charSpace="-6145" w:linePitch="360" w:type="default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80"/>
    <w:family w:val="roman"/>
    <w:pitch w:val="variable"/>
  </w:font>
  <w:font w:name="Times New Roman">
    <w:charset w:val="80"/>
    <w:family w:val="roman"/>
    <w:pitch w:val="variable"/>
  </w:font>
</w:fonts>
</file>

<file path=word/numbering.xml><?xml version="1.0" encoding="utf-8"?>
<w:numbering xmlns:w="http://schemas.openxmlformats.org/wordprocessingml/2006/main">
  <w:abstractNum w:abstractNumId="1">
    <w:lvl w:ilvl="0">
      <w:start w:val="1"/>
      <w:numFmt w:val="decimal"/>
      <w:lvlText w:val="%1."/>
      <w:lvlJc w:val="left"/>
      <w:pPr>
        <w:ind w:hanging="360" w:left="570"/>
      </w:pPr>
    </w:lvl>
    <w:lvl w:ilvl="1">
      <w:start w:val="1"/>
      <w:numFmt w:val="lowerLetter"/>
      <w:lvlText w:val="%2."/>
      <w:lvlJc w:val="left"/>
      <w:pPr>
        <w:ind w:hanging="360" w:left="1290"/>
      </w:pPr>
    </w:lvl>
    <w:lvl w:ilvl="2">
      <w:start w:val="1"/>
      <w:numFmt w:val="lowerRoman"/>
      <w:lvlText w:val="%2.%3."/>
      <w:lvlJc w:val="right"/>
      <w:pPr>
        <w:ind w:hanging="180" w:left="2010"/>
      </w:pPr>
    </w:lvl>
    <w:lvl w:ilvl="3">
      <w:start w:val="1"/>
      <w:numFmt w:val="decimal"/>
      <w:lvlText w:val="%2.%3.%4."/>
      <w:lvlJc w:val="left"/>
      <w:pPr>
        <w:ind w:hanging="360" w:left="2730"/>
      </w:pPr>
    </w:lvl>
    <w:lvl w:ilvl="4">
      <w:start w:val="1"/>
      <w:numFmt w:val="lowerLetter"/>
      <w:lvlText w:val="%2.%3.%4.%5."/>
      <w:lvlJc w:val="left"/>
      <w:pPr>
        <w:ind w:hanging="360" w:left="3450"/>
      </w:pPr>
    </w:lvl>
    <w:lvl w:ilvl="5">
      <w:start w:val="1"/>
      <w:numFmt w:val="lowerRoman"/>
      <w:lvlText w:val="%2.%3.%4.%5.%6."/>
      <w:lvlJc w:val="right"/>
      <w:pPr>
        <w:ind w:hanging="180" w:left="4170"/>
      </w:pPr>
    </w:lvl>
    <w:lvl w:ilvl="6">
      <w:start w:val="1"/>
      <w:numFmt w:val="decimal"/>
      <w:lvlText w:val="%2.%3.%4.%5.%6.%7."/>
      <w:lvlJc w:val="left"/>
      <w:pPr>
        <w:ind w:hanging="360" w:left="4890"/>
      </w:pPr>
    </w:lvl>
    <w:lvl w:ilvl="7">
      <w:start w:val="1"/>
      <w:numFmt w:val="lowerLetter"/>
      <w:lvlText w:val="%2.%3.%4.%5.%6.%7.%8."/>
      <w:lvlJc w:val="left"/>
      <w:pPr>
        <w:ind w:hanging="360" w:left="5610"/>
      </w:pPr>
    </w:lvl>
    <w:lvl w:ilvl="8">
      <w:start w:val="1"/>
      <w:numFmt w:val="lowerRoman"/>
      <w:lvlText w:val="%2.%3.%4.%5.%6.%7.%8.%9."/>
      <w:lvlJc w:val="right"/>
      <w:pPr>
        <w:ind w:hanging="180" w:left="633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pos="432" w:val="num"/>
        </w:tabs>
        <w:ind w:hanging="432" w:left="432"/>
      </w:pPr>
    </w:lvl>
    <w:lvl w:ilvl="1">
      <w:start w:val="1"/>
      <w:numFmt w:val="none"/>
      <w:suff w:val="nothing"/>
      <w:lvlText w:val=""/>
      <w:lvlJc w:val="left"/>
      <w:pPr>
        <w:tabs>
          <w:tab w:pos="576" w:val="num"/>
        </w:tabs>
        <w:ind w:hanging="576" w:left="576"/>
      </w:pPr>
    </w:lvl>
    <w:lvl w:ilvl="2">
      <w:start w:val="1"/>
      <w:numFmt w:val="none"/>
      <w:suff w:val="nothing"/>
      <w:lvlText w:val=""/>
      <w:lvlJc w:val="left"/>
      <w:pPr>
        <w:tabs>
          <w:tab w:pos="720" w:val="num"/>
        </w:tabs>
        <w:ind w:hanging="720" w:left="720"/>
      </w:pPr>
    </w:lvl>
    <w:lvl w:ilvl="3">
      <w:start w:val="1"/>
      <w:numFmt w:val="none"/>
      <w:suff w:val="nothing"/>
      <w:lvlText w:val=""/>
      <w:lvlJc w:val="left"/>
      <w:pPr>
        <w:tabs>
          <w:tab w:pos="864" w:val="num"/>
        </w:tabs>
        <w:ind w:hanging="864" w:left="864"/>
      </w:pPr>
    </w:lvl>
    <w:lvl w:ilvl="4">
      <w:start w:val="1"/>
      <w:numFmt w:val="none"/>
      <w:suff w:val="nothing"/>
      <w:lvlText w:val=""/>
      <w:lvlJc w:val="left"/>
      <w:pPr>
        <w:tabs>
          <w:tab w:pos="1008" w:val="num"/>
        </w:tabs>
        <w:ind w:hanging="1008" w:left="1008"/>
      </w:pPr>
    </w:lvl>
    <w:lvl w:ilvl="5">
      <w:start w:val="1"/>
      <w:numFmt w:val="none"/>
      <w:suff w:val="nothing"/>
      <w:lvlText w:val=""/>
      <w:lvlJc w:val="left"/>
      <w:pPr>
        <w:tabs>
          <w:tab w:pos="1152" w:val="num"/>
        </w:tabs>
        <w:ind w:hanging="1152" w:left="1152"/>
      </w:pPr>
    </w:lvl>
    <w:lvl w:ilvl="6">
      <w:start w:val="1"/>
      <w:numFmt w:val="none"/>
      <w:suff w:val="nothing"/>
      <w:lvlText w:val=""/>
      <w:lvlJc w:val="left"/>
      <w:pPr>
        <w:tabs>
          <w:tab w:pos="1296" w:val="num"/>
        </w:tabs>
        <w:ind w:hanging="1296" w:left="1296"/>
      </w:pPr>
    </w:lvl>
    <w:lvl w:ilvl="7">
      <w:start w:val="1"/>
      <w:numFmt w:val="none"/>
      <w:suff w:val="nothing"/>
      <w:lvlText w:val=""/>
      <w:lvlJc w:val="left"/>
      <w:pPr>
        <w:tabs>
          <w:tab w:pos="1440" w:val="num"/>
        </w:tabs>
        <w:ind w:hanging="1440" w:left="1440"/>
      </w:pPr>
    </w:lvl>
    <w:lvl w:ilvl="8">
      <w:start w:val="1"/>
      <w:numFmt w:val="none"/>
      <w:suff w:val="nothing"/>
      <w:lvlText w:val=""/>
      <w:lvlJc w:val="left"/>
      <w:pPr>
        <w:tabs>
          <w:tab w:pos="1584" w:val="num"/>
        </w:tabs>
        <w:ind w:hanging="1584" w:left="1584"/>
      </w:pPr>
    </w:lvl>
  </w:abstractNum>
  <w:num w:numId="1">
    <w:abstractNumId w:val="1"/>
  </w:num>
  <w:num w:numId="2">
    <w:abstractNumId w:val="2"/>
  </w:num>
</w:numbering>
</file>

<file path=word/styles.xml><?xml version="1.0" encoding="utf-8"?>
<w:styles xmlns:w="http://schemas.openxmlformats.org/wordprocessingml/2006/main">
  <w:style w:styleId="style0" w:type="paragraph">
    <w:name w:val="Normal"/>
    <w:next w:val="style0"/>
    <w:pPr>
      <w:widowControl/>
      <w:tabs>
        <w:tab w:leader="none" w:pos="708" w:val="left"/>
      </w:tabs>
      <w:suppressAutoHyphens w:val="true"/>
    </w:pPr>
    <w:rPr>
      <w:rFonts w:ascii="Times New Roman" w:cs="Times New Roman" w:eastAsia="Times New Roman" w:hAnsi="Times New Roman"/>
      <w:color w:val="auto"/>
      <w:sz w:val="24"/>
      <w:szCs w:val="24"/>
      <w:lang w:bidi="ar-SA" w:eastAsia="ru-RU" w:val="ru-RU"/>
    </w:rPr>
  </w:style>
  <w:style w:styleId="style15" w:type="character">
    <w:name w:val="Default Paragraph Font"/>
    <w:next w:val="style15"/>
    <w:rPr/>
  </w:style>
  <w:style w:styleId="style16" w:type="paragraph">
    <w:name w:val="Heading"/>
    <w:basedOn w:val="style0"/>
    <w:next w:val="style17"/>
    <w:pPr>
      <w:keepNext/>
      <w:spacing w:after="120" w:before="240"/>
    </w:pPr>
    <w:rPr>
      <w:rFonts w:ascii="Liberation Sans" w:cs="Lohit Devanagari" w:eastAsia="WenQuanYi Zen Hei" w:hAnsi="Liberation Sans"/>
      <w:sz w:val="28"/>
      <w:szCs w:val="28"/>
    </w:rPr>
  </w:style>
  <w:style w:styleId="style17" w:type="paragraph">
    <w:name w:val="Text body"/>
    <w:basedOn w:val="style0"/>
    <w:next w:val="style17"/>
    <w:pPr>
      <w:spacing w:after="120" w:before="0"/>
    </w:pPr>
    <w:rPr/>
  </w:style>
  <w:style w:styleId="style18" w:type="paragraph">
    <w:name w:val="List"/>
    <w:basedOn w:val="style17"/>
    <w:next w:val="style18"/>
    <w:pPr/>
    <w:rPr>
      <w:rFonts w:cs="Lohit Devanagari"/>
    </w:rPr>
  </w:style>
  <w:style w:styleId="style19" w:type="paragraph">
    <w:name w:val="Caption"/>
    <w:basedOn w:val="style0"/>
    <w:next w:val="style19"/>
    <w:pPr>
      <w:suppressLineNumbers/>
      <w:spacing w:after="120" w:before="120"/>
    </w:pPr>
    <w:rPr>
      <w:rFonts w:cs="Lohit Devanagari"/>
      <w:i/>
      <w:iCs/>
      <w:sz w:val="24"/>
      <w:szCs w:val="24"/>
    </w:rPr>
  </w:style>
  <w:style w:styleId="style20" w:type="paragraph">
    <w:name w:val="Index"/>
    <w:basedOn w:val="style0"/>
    <w:next w:val="style20"/>
    <w:pPr>
      <w:suppressLineNumbers/>
    </w:pPr>
    <w:rPr>
      <w:rFonts w:cs="Lohit Devanagari"/>
    </w:rPr>
  </w:style>
  <w:style w:styleId="style21" w:type="paragraph">
    <w:name w:val="List Paragraph"/>
    <w:basedOn w:val="style0"/>
    <w:next w:val="style21"/>
    <w:pPr>
      <w:widowControl w:val="false"/>
      <w:ind w:firstLine="720" w:left="720" w:right="0"/>
      <w:jc w:val="both"/>
    </w:pPr>
    <w:rPr>
      <w:rFonts w:ascii="Arial" w:hAnsi="Arial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Application>Microsoft Office Word</Applicat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2012-11-24T07:11:00.00Z</dcterms:created>
  <dc:creator>admin</dc:creator>
  <cp:lastModifiedBy>admin</cp:lastModifiedBy>
  <dcterms:modified xsi:type="dcterms:W3CDTF">2012-11-24T07:11:00.00Z</dcterms:modified>
  <cp:revision>2</cp:revision>
  <dc:title>РЕШЕНИЕ</dc:title>
</cp:coreProperties>
</file>